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B4" w:rsidRPr="000B4D65" w:rsidRDefault="003C0E61" w:rsidP="00823DB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ЗАТВЕРДЖУЮ</w:t>
      </w:r>
    </w:p>
    <w:p w:rsidR="003C0E61" w:rsidRPr="000B4D65" w:rsidRDefault="003C0E61" w:rsidP="00823DB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Начальник Кременчуцького</w:t>
      </w:r>
    </w:p>
    <w:p w:rsidR="003C0E61" w:rsidRPr="000B4D65" w:rsidRDefault="003C0E61" w:rsidP="00823DB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ліцею з посиленою військово-фізичною</w:t>
      </w:r>
    </w:p>
    <w:p w:rsidR="003C0E61" w:rsidRPr="000B4D65" w:rsidRDefault="003C0E61" w:rsidP="00823DB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підготовкою</w:t>
      </w:r>
      <w:r w:rsidR="006D5B65">
        <w:rPr>
          <w:rFonts w:ascii="Times New Roman" w:hAnsi="Times New Roman" w:cs="Times New Roman"/>
          <w:sz w:val="24"/>
          <w:szCs w:val="24"/>
        </w:rPr>
        <w:t xml:space="preserve"> імені Героя України Віталія Коваля</w:t>
      </w:r>
      <w:r w:rsidRPr="000B4D65">
        <w:rPr>
          <w:rFonts w:ascii="Times New Roman" w:hAnsi="Times New Roman" w:cs="Times New Roman"/>
          <w:sz w:val="24"/>
          <w:szCs w:val="24"/>
        </w:rPr>
        <w:t xml:space="preserve"> Полтавської обласної ради</w:t>
      </w:r>
    </w:p>
    <w:p w:rsidR="003C0E61" w:rsidRPr="000B4D65" w:rsidRDefault="006D5B65" w:rsidP="00823DB4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Валерій МАРЧЕНКО</w:t>
      </w:r>
    </w:p>
    <w:p w:rsidR="003C0E61" w:rsidRPr="006D5B65" w:rsidRDefault="006D5B65" w:rsidP="00823DB4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  <w:r w:rsidRPr="006D5B65">
        <w:rPr>
          <w:rFonts w:ascii="Times New Roman" w:hAnsi="Times New Roman" w:cs="Times New Roman"/>
          <w:sz w:val="24"/>
          <w:szCs w:val="24"/>
        </w:rPr>
        <w:t>«___» __________________ 2025</w:t>
      </w:r>
      <w:r w:rsidR="003C0E61" w:rsidRPr="006D5B65">
        <w:rPr>
          <w:rFonts w:ascii="Times New Roman" w:hAnsi="Times New Roman" w:cs="Times New Roman"/>
          <w:sz w:val="24"/>
          <w:szCs w:val="24"/>
        </w:rPr>
        <w:t>р.</w:t>
      </w:r>
    </w:p>
    <w:p w:rsidR="003C0E61" w:rsidRPr="000B4D65" w:rsidRDefault="003C0E61" w:rsidP="003B37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C0E61" w:rsidRPr="000B4D65" w:rsidRDefault="003C0E61" w:rsidP="003B37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7DD" w:rsidRPr="000B4D65" w:rsidRDefault="003B37DD" w:rsidP="003B37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D6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715956" w:rsidRPr="000B4D65" w:rsidRDefault="003B37DD" w:rsidP="003B37DD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30"/>
          <w:szCs w:val="30"/>
        </w:rPr>
        <w:t>про порядок</w:t>
      </w:r>
      <w:r w:rsidR="00715956" w:rsidRPr="000B4D65">
        <w:rPr>
          <w:rFonts w:ascii="Times New Roman" w:hAnsi="Times New Roman" w:cs="Times New Roman"/>
          <w:b/>
          <w:sz w:val="30"/>
          <w:szCs w:val="30"/>
        </w:rPr>
        <w:t xml:space="preserve"> запобігання та протидії</w:t>
      </w:r>
    </w:p>
    <w:p w:rsidR="003B37DD" w:rsidRPr="000B4D65" w:rsidRDefault="00715956" w:rsidP="003B37DD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30"/>
          <w:szCs w:val="30"/>
        </w:rPr>
        <w:t xml:space="preserve"> випадків </w:t>
      </w:r>
      <w:proofErr w:type="spellStart"/>
      <w:r w:rsidRPr="000B4D65">
        <w:rPr>
          <w:rFonts w:ascii="Times New Roman" w:hAnsi="Times New Roman" w:cs="Times New Roman"/>
          <w:b/>
          <w:sz w:val="30"/>
          <w:szCs w:val="30"/>
        </w:rPr>
        <w:t>б</w:t>
      </w:r>
      <w:r w:rsidR="003B37DD" w:rsidRPr="000B4D65">
        <w:rPr>
          <w:rFonts w:ascii="Times New Roman" w:hAnsi="Times New Roman" w:cs="Times New Roman"/>
          <w:b/>
          <w:sz w:val="30"/>
          <w:szCs w:val="30"/>
        </w:rPr>
        <w:t>улінгу</w:t>
      </w:r>
      <w:proofErr w:type="spellEnd"/>
      <w:r w:rsidR="003B37DD" w:rsidRPr="000B4D65">
        <w:rPr>
          <w:rFonts w:ascii="Times New Roman" w:hAnsi="Times New Roman" w:cs="Times New Roman"/>
          <w:b/>
          <w:sz w:val="30"/>
          <w:szCs w:val="30"/>
        </w:rPr>
        <w:t xml:space="preserve"> (цькування)</w:t>
      </w:r>
    </w:p>
    <w:p w:rsidR="003B37DD" w:rsidRPr="000B4D65" w:rsidRDefault="003B37DD" w:rsidP="003B37DD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30"/>
          <w:szCs w:val="30"/>
        </w:rPr>
        <w:t>у Кременчуцькому ліцеї з посиленою</w:t>
      </w:r>
    </w:p>
    <w:p w:rsidR="003B37DD" w:rsidRPr="000B4D65" w:rsidRDefault="003B37DD" w:rsidP="003B37DD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30"/>
          <w:szCs w:val="30"/>
        </w:rPr>
        <w:t>військово-фізичною підготовкою</w:t>
      </w:r>
      <w:r w:rsidR="006D5B65">
        <w:rPr>
          <w:rFonts w:ascii="Times New Roman" w:hAnsi="Times New Roman" w:cs="Times New Roman"/>
          <w:b/>
          <w:sz w:val="30"/>
          <w:szCs w:val="30"/>
        </w:rPr>
        <w:t xml:space="preserve"> імені Героя України Віталія Коваля</w:t>
      </w:r>
    </w:p>
    <w:p w:rsidR="003B37DD" w:rsidRPr="000B4D65" w:rsidRDefault="003B37DD" w:rsidP="003B37DD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30"/>
          <w:szCs w:val="30"/>
        </w:rPr>
        <w:t>Полтавської обласної ради</w:t>
      </w:r>
    </w:p>
    <w:p w:rsidR="003B37DD" w:rsidRPr="000B4D65" w:rsidRDefault="003B37DD" w:rsidP="003B37DD">
      <w:pPr>
        <w:rPr>
          <w:rFonts w:ascii="Times New Roman" w:hAnsi="Times New Roman" w:cs="Times New Roman"/>
          <w:b/>
          <w:sz w:val="28"/>
          <w:szCs w:val="28"/>
        </w:rPr>
      </w:pPr>
      <w:r w:rsidRPr="000B4D65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3B37DD" w:rsidRPr="000B4D65" w:rsidRDefault="003B37DD" w:rsidP="003B37D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B4D65">
        <w:rPr>
          <w:rFonts w:ascii="Times New Roman" w:hAnsi="Times New Roman" w:cs="Times New Roman"/>
          <w:sz w:val="28"/>
          <w:szCs w:val="28"/>
        </w:rPr>
        <w:t>Дане Положення регулює питання порядку</w:t>
      </w:r>
      <w:r w:rsidR="00715956" w:rsidRPr="000B4D6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15956" w:rsidRPr="000B4D65">
        <w:rPr>
          <w:rFonts w:ascii="Times New Roman" w:hAnsi="Times New Roman" w:cs="Times New Roman"/>
          <w:sz w:val="30"/>
          <w:szCs w:val="30"/>
        </w:rPr>
        <w:t>запобігання, протидії та</w:t>
      </w:r>
      <w:r w:rsidRPr="000B4D65">
        <w:rPr>
          <w:rFonts w:ascii="Times New Roman" w:hAnsi="Times New Roman" w:cs="Times New Roman"/>
          <w:sz w:val="28"/>
          <w:szCs w:val="28"/>
        </w:rPr>
        <w:t xml:space="preserve"> розгляду випадків </w:t>
      </w:r>
      <w:proofErr w:type="spellStart"/>
      <w:r w:rsidRPr="000B4D6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0B4D65">
        <w:rPr>
          <w:rFonts w:ascii="Times New Roman" w:hAnsi="Times New Roman" w:cs="Times New Roman"/>
          <w:sz w:val="28"/>
          <w:szCs w:val="28"/>
        </w:rPr>
        <w:t xml:space="preserve"> (цькування) у Кременчуцькому ліцеї з посиленою військово-фізичної підготовки</w:t>
      </w:r>
      <w:r w:rsidR="006D5B65">
        <w:rPr>
          <w:rFonts w:ascii="Times New Roman" w:hAnsi="Times New Roman" w:cs="Times New Roman"/>
          <w:sz w:val="28"/>
          <w:szCs w:val="28"/>
        </w:rPr>
        <w:t xml:space="preserve"> </w:t>
      </w:r>
      <w:r w:rsidR="006D5B65" w:rsidRPr="006D5B65">
        <w:rPr>
          <w:rFonts w:ascii="Times New Roman" w:hAnsi="Times New Roman" w:cs="Times New Roman"/>
          <w:sz w:val="28"/>
          <w:szCs w:val="28"/>
        </w:rPr>
        <w:t>імені Героя України Віталія Коваля</w:t>
      </w:r>
      <w:r w:rsidRPr="000B4D65">
        <w:rPr>
          <w:rFonts w:ascii="Times New Roman" w:hAnsi="Times New Roman" w:cs="Times New Roman"/>
          <w:sz w:val="28"/>
          <w:szCs w:val="28"/>
        </w:rPr>
        <w:t xml:space="preserve"> </w:t>
      </w:r>
      <w:r w:rsidRPr="000B4D65">
        <w:rPr>
          <w:rFonts w:ascii="Times New Roman" w:hAnsi="Times New Roman" w:cs="Times New Roman"/>
          <w:sz w:val="28"/>
          <w:szCs w:val="28"/>
        </w:rPr>
        <w:t xml:space="preserve">Полтавської обласної ради і розроблено на підставі Законів України «Про освіту», «Про загальну середню освіту», </w:t>
      </w:r>
      <w:r w:rsidR="003A0F59" w:rsidRPr="003A0F59">
        <w:rPr>
          <w:rFonts w:ascii="Times New Roman" w:hAnsi="Times New Roman" w:cs="Times New Roman"/>
          <w:sz w:val="28"/>
          <w:szCs w:val="28"/>
        </w:rPr>
        <w:t>«Про внесення змін до деяких законів України щодо запобігання насильству та унеможливлення жорстокого поводження з дітьми»</w:t>
      </w:r>
      <w:r w:rsidR="003A0F59" w:rsidRPr="003A0F5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A0F59" w:rsidRPr="003A0F59">
        <w:rPr>
          <w:rStyle w:val="a5"/>
          <w:rFonts w:ascii="Times New Roman" w:hAnsi="Times New Roman" w:cs="Times New Roman"/>
          <w:b w:val="0"/>
          <w:sz w:val="28"/>
          <w:szCs w:val="28"/>
        </w:rPr>
        <w:t>№ 3792-IX від 06.06.2024</w:t>
      </w:r>
      <w:r w:rsidRPr="00A16A0D">
        <w:rPr>
          <w:rFonts w:ascii="Times New Roman" w:hAnsi="Times New Roman" w:cs="Times New Roman"/>
          <w:sz w:val="28"/>
          <w:szCs w:val="28"/>
        </w:rPr>
        <w:t>,</w:t>
      </w:r>
      <w:r w:rsidR="00A16A0D" w:rsidRPr="00A16A0D">
        <w:rPr>
          <w:rFonts w:ascii="Times New Roman" w:hAnsi="Times New Roman" w:cs="Times New Roman"/>
          <w:sz w:val="28"/>
          <w:szCs w:val="28"/>
        </w:rPr>
        <w:t xml:space="preserve"> наказ МОН</w:t>
      </w:r>
      <w:r w:rsidR="00A16A0D" w:rsidRPr="00A16A0D">
        <w:rPr>
          <w:rFonts w:ascii="Times New Roman" w:hAnsi="Times New Roman" w:cs="Times New Roman"/>
          <w:sz w:val="28"/>
          <w:szCs w:val="28"/>
        </w:rPr>
        <w:t xml:space="preserve"> від 19.06.2025 (№887), що с</w:t>
      </w:r>
      <w:r w:rsidR="00A16A0D" w:rsidRPr="00A16A0D">
        <w:rPr>
          <w:rFonts w:ascii="Times New Roman" w:hAnsi="Times New Roman" w:cs="Times New Roman"/>
          <w:sz w:val="28"/>
          <w:szCs w:val="28"/>
        </w:rPr>
        <w:t>тосується алгоритмів реагування</w:t>
      </w:r>
      <w:r w:rsidR="00A16A0D" w:rsidRPr="00A16A0D">
        <w:rPr>
          <w:rFonts w:ascii="Times New Roman" w:hAnsi="Times New Roman" w:cs="Times New Roman"/>
          <w:sz w:val="28"/>
          <w:szCs w:val="28"/>
        </w:rPr>
        <w:t xml:space="preserve"> та Постанова КМУ від 04.06.2025</w:t>
      </w:r>
      <w:r w:rsidR="00A16A0D" w:rsidRPr="00A16A0D">
        <w:rPr>
          <w:rFonts w:ascii="Times New Roman" w:hAnsi="Times New Roman" w:cs="Times New Roman"/>
          <w:sz w:val="28"/>
          <w:szCs w:val="28"/>
        </w:rPr>
        <w:t>,</w:t>
      </w:r>
      <w:r w:rsidRPr="00A16A0D">
        <w:rPr>
          <w:rFonts w:ascii="Times New Roman" w:hAnsi="Times New Roman" w:cs="Times New Roman"/>
          <w:sz w:val="28"/>
          <w:szCs w:val="28"/>
        </w:rPr>
        <w:t xml:space="preserve"> </w:t>
      </w:r>
      <w:r w:rsidRPr="000B4D65">
        <w:rPr>
          <w:rFonts w:ascii="Times New Roman" w:hAnsi="Times New Roman" w:cs="Times New Roman"/>
          <w:sz w:val="28"/>
          <w:szCs w:val="28"/>
        </w:rPr>
        <w:t>Статуту ліцею, Правил внутрішнього трудового розпорядку інших нормативно-правових та інструктивних документів.</w:t>
      </w:r>
    </w:p>
    <w:p w:rsidR="003B37DD" w:rsidRPr="000B4D65" w:rsidRDefault="003B37DD" w:rsidP="003B37D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4D65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– діяння (дії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інших учасників освітнього процесу, внаслідок чого могла бути чи була заподіяна шкода психічному або фізичному здоров’я  потерпілого.</w:t>
      </w:r>
    </w:p>
    <w:p w:rsidR="003B37DD" w:rsidRPr="000B4D65" w:rsidRDefault="00042C32" w:rsidP="003B37DD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Типовими ознаками боулінгу </w:t>
      </w:r>
      <w:r w:rsidR="003B37DD"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є:</w:t>
      </w:r>
    </w:p>
    <w:p w:rsidR="003B37DD" w:rsidRPr="000B4D65" w:rsidRDefault="003B37DD" w:rsidP="00AF32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>систематичність  (повторюваність) діяння;</w:t>
      </w:r>
    </w:p>
    <w:p w:rsidR="003B37DD" w:rsidRPr="000B4D65" w:rsidRDefault="003B37DD" w:rsidP="00AF32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>наявність сторін – кривдник (</w:t>
      </w:r>
      <w:proofErr w:type="spellStart"/>
      <w:r w:rsidRPr="000B4D65">
        <w:rPr>
          <w:rFonts w:ascii="Times New Roman" w:hAnsi="Times New Roman" w:cs="Times New Roman"/>
          <w:sz w:val="28"/>
          <w:szCs w:val="28"/>
          <w:lang w:val="uk-UA"/>
        </w:rPr>
        <w:t>булер</w:t>
      </w:r>
      <w:proofErr w:type="spellEnd"/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), потерпілий (жертва </w:t>
      </w:r>
      <w:proofErr w:type="spellStart"/>
      <w:r w:rsidRPr="000B4D6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hAnsi="Times New Roman" w:cs="Times New Roman"/>
          <w:sz w:val="28"/>
          <w:szCs w:val="28"/>
          <w:lang w:val="uk-UA"/>
        </w:rPr>
        <w:t>), спостерігачі (за наявності);</w:t>
      </w:r>
    </w:p>
    <w:p w:rsidR="003B37DD" w:rsidRPr="000B4D65" w:rsidRDefault="003B37DD" w:rsidP="00AF32C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>дії або бездіяльність кривдника, наслідком яких є заподіяння психічної та/або фізичної шкоди, приниження, страх, тривога, підпорядкування потерпілого інтересам кривдника, та/або спричинення соціальної ізоляції потерпілого.</w:t>
      </w:r>
    </w:p>
    <w:p w:rsidR="00A16A0D" w:rsidRPr="000B4D65" w:rsidRDefault="003B37DD" w:rsidP="00A16A0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4D65">
        <w:rPr>
          <w:rFonts w:ascii="Times New Roman" w:hAnsi="Times New Roman" w:cs="Times New Roman"/>
          <w:b/>
          <w:sz w:val="28"/>
          <w:szCs w:val="28"/>
        </w:rPr>
        <w:t>Повноваження начальника Кременчуцького ліцею з посилен</w:t>
      </w:r>
      <w:r w:rsidR="00A16A0D">
        <w:rPr>
          <w:rFonts w:ascii="Times New Roman" w:hAnsi="Times New Roman" w:cs="Times New Roman"/>
          <w:b/>
          <w:sz w:val="28"/>
          <w:szCs w:val="28"/>
        </w:rPr>
        <w:t>ою військово-фізичної підготовкою</w:t>
      </w:r>
      <w:r w:rsidR="00A16A0D" w:rsidRPr="00A16A0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16A0D">
        <w:rPr>
          <w:rFonts w:ascii="Times New Roman" w:hAnsi="Times New Roman" w:cs="Times New Roman"/>
          <w:b/>
          <w:sz w:val="30"/>
          <w:szCs w:val="30"/>
        </w:rPr>
        <w:t>імені Героя України Віталія Коваля</w:t>
      </w:r>
    </w:p>
    <w:p w:rsidR="003B37DD" w:rsidRPr="000B4D65" w:rsidRDefault="00A16A0D" w:rsidP="00A16A0D">
      <w:pPr>
        <w:pStyle w:val="a3"/>
        <w:tabs>
          <w:tab w:val="left" w:pos="142"/>
        </w:tabs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6A0D">
        <w:rPr>
          <w:rFonts w:ascii="Times New Roman" w:hAnsi="Times New Roman" w:cs="Times New Roman"/>
          <w:b/>
          <w:sz w:val="30"/>
          <w:szCs w:val="30"/>
          <w:lang w:val="uk-UA"/>
        </w:rPr>
        <w:lastRenderedPageBreak/>
        <w:t>Полтавської обласної ради</w:t>
      </w:r>
      <w:r w:rsidR="003B37DD" w:rsidRPr="000B4D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(далі начальник ліцею) та уповноважених ним осіб щодо запобігання та протидії боулінгу (цькуванню)</w:t>
      </w:r>
    </w:p>
    <w:p w:rsidR="003B37DD" w:rsidRPr="000B4D65" w:rsidRDefault="003B37DD" w:rsidP="003B37DD">
      <w:pPr>
        <w:jc w:val="both"/>
        <w:rPr>
          <w:rFonts w:ascii="Times New Roman" w:hAnsi="Times New Roman" w:cs="Times New Roman"/>
          <w:sz w:val="28"/>
          <w:szCs w:val="28"/>
        </w:rPr>
      </w:pPr>
      <w:r w:rsidRPr="000B4D65">
        <w:rPr>
          <w:rFonts w:ascii="Times New Roman" w:hAnsi="Times New Roman" w:cs="Times New Roman"/>
          <w:sz w:val="28"/>
          <w:szCs w:val="28"/>
        </w:rPr>
        <w:t>2.1. Начальник ліцею:</w:t>
      </w:r>
    </w:p>
    <w:p w:rsidR="003B37DD" w:rsidRPr="000B4D65" w:rsidRDefault="003B37DD" w:rsidP="006339A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>здійснює контроль за виконанням плану заходів, спрямованих на запобігання та протидію боулінгу (цькуванню) в</w:t>
      </w:r>
      <w:r w:rsidR="00715956"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 ліцеї, </w:t>
      </w:r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скарги про відмову у реагуванні на випадки боулінгу (цькуванню) в</w:t>
      </w:r>
      <w:r w:rsidR="00715956"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 w:rsidRPr="000B4D65">
        <w:rPr>
          <w:rFonts w:ascii="Times New Roman" w:hAnsi="Times New Roman" w:cs="Times New Roman"/>
          <w:sz w:val="28"/>
          <w:szCs w:val="28"/>
          <w:lang w:val="uk-UA"/>
        </w:rPr>
        <w:t>, їхніх батьків, законних представників, інших осіб та приймає рішення за результатами розгляду таких скарг;</w:t>
      </w:r>
    </w:p>
    <w:p w:rsidR="003B37DD" w:rsidRPr="000B4D65" w:rsidRDefault="003B37DD" w:rsidP="006339A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сприяє створенню безпечного освітнього середовища в </w:t>
      </w:r>
      <w:r w:rsidR="00715956"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ліцеї </w:t>
      </w:r>
      <w:r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та вживає заходів для надання соціальних та психолого-педагогічних послуг здобувачам освіти, які вчинили боулінг (цькування), стали його свідками або постраждали від </w:t>
      </w:r>
      <w:proofErr w:type="spellStart"/>
      <w:r w:rsidRPr="000B4D65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21EE" w:rsidRPr="000B4D65" w:rsidRDefault="003B37DD" w:rsidP="006339AB">
      <w:pPr>
        <w:pStyle w:val="a3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hAnsi="Times New Roman" w:cs="Times New Roman"/>
          <w:sz w:val="28"/>
          <w:szCs w:val="28"/>
          <w:lang w:val="uk-UA"/>
        </w:rPr>
        <w:t>з урахуванням пропозицій територіальних органів (підрозділів) Національної поліції України, центрального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центрів соціальних служб для сім’ї</w:t>
      </w:r>
      <w:r w:rsidR="00004770" w:rsidRPr="000B4D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77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дітей та молоді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розробляє, затверджує та оприлюднює план заходів, спрямованих на запобігання та протидію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(цькуванню) в закладі освіти</w:t>
      </w:r>
      <w:r w:rsidR="0000477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07401" w:rsidRPr="000B4D65" w:rsidRDefault="003D21EE" w:rsidP="003B37D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розглядає заяви про випадки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здобувачів освіти, їхніх батьків, законних представників, і</w:t>
      </w:r>
      <w:r w:rsidR="0000477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нших осіб та видає рішення про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розслідування: скликає засіда</w:t>
      </w:r>
      <w:r w:rsidR="0000477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 комісії з розгляду випадків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для прийняття рішення за результатами проведеного розслідування та вживає відповідних заходів реагування;</w:t>
      </w:r>
    </w:p>
    <w:p w:rsidR="00407401" w:rsidRPr="000B4D65" w:rsidRDefault="003D21EE" w:rsidP="003B37D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забезпечує виконання зах</w:t>
      </w:r>
      <w:r w:rsidR="0040740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одів для надання соціальних та психолого- педагогі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чних послуг здобувачам освіти, які вчинили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стали його свідками або постраждали від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(цькування);</w:t>
      </w:r>
    </w:p>
    <w:p w:rsidR="003D21EE" w:rsidRPr="000B4D65" w:rsidRDefault="003D21EE" w:rsidP="006339A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повідомляє уповноваженим пі</w:t>
      </w:r>
      <w:r w:rsidR="0040740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дрозділам органів Національної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поліції України та службі у справах дітей про випадки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</w:t>
      </w:r>
      <w:r w:rsidR="0040740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</w:t>
      </w:r>
      <w:proofErr w:type="spellEnd"/>
      <w:r w:rsidR="0040740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в закладі освіти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07401" w:rsidRPr="000B4D65" w:rsidRDefault="00407401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1EE" w:rsidRPr="000B4D65" w:rsidRDefault="003D21EE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Заступник </w:t>
      </w:r>
      <w:r w:rsidR="00715956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начальника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з виховної роботи:</w:t>
      </w:r>
    </w:p>
    <w:p w:rsidR="00855363" w:rsidRPr="000B4D65" w:rsidRDefault="00855363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F9E" w:rsidRPr="000B4D65" w:rsidRDefault="00C73F9E" w:rsidP="00C73F9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абезпечує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 </w:t>
      </w:r>
    </w:p>
    <w:p w:rsidR="004065DA" w:rsidRPr="000B4D65" w:rsidRDefault="00C73F9E" w:rsidP="00C73F9E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виконання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заходів дл</w:t>
      </w:r>
      <w:r w:rsidR="0085536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надання соціальних та психолог</w:t>
      </w:r>
      <w:r w:rsidR="00851E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о-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педагогічних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послуг здобувачам освіти</w:t>
      </w:r>
      <w:r w:rsidR="00851E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5536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вчинили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стали його свідками або</w:t>
      </w:r>
      <w:r w:rsidR="0085536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постраждали від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веде облік, випадків та оформлення документації, згідно цього Положення;</w:t>
      </w:r>
    </w:p>
    <w:p w:rsidR="004065DA" w:rsidRPr="000B4D65" w:rsidRDefault="003D21EE" w:rsidP="00C73F9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реалізацію просвітницького напрямку всіх учасників освітнього процесу шляхом організації тематичних заходів, бесід, консультацій з метою формування навичок толерантної та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ненасильницької поведінки, спілк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ування та взаємодії;</w:t>
      </w:r>
    </w:p>
    <w:p w:rsidR="003D21EE" w:rsidRPr="000B4D65" w:rsidRDefault="00855363" w:rsidP="00C73F9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прозорість та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інформаційну відкритість шляхом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формування та оприлюднення на веб-сайті</w:t>
      </w:r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розміщен</w:t>
      </w:r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в інформаційних куточках для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батьків здобувачів освіти інформацію та нормативно-правові акти з питань щодо протидії 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боулінгу.</w:t>
      </w:r>
    </w:p>
    <w:p w:rsidR="00C73F9E" w:rsidRPr="000B4D65" w:rsidRDefault="00C73F9E" w:rsidP="00C73F9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Розробляє:</w:t>
      </w:r>
    </w:p>
    <w:p w:rsidR="003D21EE" w:rsidRPr="000B4D65" w:rsidRDefault="003D21EE" w:rsidP="006339A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план заходів, спрямованих на запобігання та протидію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(цькуванню) в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ліцеї;</w:t>
      </w:r>
    </w:p>
    <w:p w:rsidR="003D21EE" w:rsidRPr="000B4D65" w:rsidRDefault="004065DA" w:rsidP="006339A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порядок 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подання та розгляду (з дотрима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нням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конфіденційності) заяв про випадки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в 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ліцеї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D21EE" w:rsidRPr="000B4D65" w:rsidRDefault="003D21EE" w:rsidP="006339A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порядок ре</w:t>
      </w:r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агування на доведені випадки </w:t>
      </w:r>
      <w:proofErr w:type="spellStart"/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в 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ліцеї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відповідальн</w:t>
      </w:r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ість осіб, причетних до </w:t>
      </w:r>
      <w:proofErr w:type="spellStart"/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4065DA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C73F9E" w:rsidRPr="000B4D65" w:rsidRDefault="00C73F9E" w:rsidP="00C73F9E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F32C5" w:rsidRPr="000B4D65" w:rsidRDefault="00AF32C5" w:rsidP="00AF32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9514C" w:rsidRPr="000B4D65" w:rsidRDefault="0099514C" w:rsidP="0099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2.3. Психологічна служба</w:t>
      </w:r>
      <w:r w:rsidR="00347C80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(практичний психолог зокрема) забезпечує:</w:t>
      </w:r>
    </w:p>
    <w:p w:rsidR="00347C80" w:rsidRPr="000B4D65" w:rsidRDefault="00347C80" w:rsidP="00995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267" w:rsidRPr="000B4D65" w:rsidRDefault="00347C80" w:rsidP="009377ED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виконання заході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для надання психолого-педагогічни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послуг здобувачам освіти, які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вчинили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стали йото свідками або постраждали від </w:t>
      </w:r>
      <w:proofErr w:type="spellStart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веде облік випадків та оформлення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відповідної документації;</w:t>
      </w:r>
      <w:r w:rsidR="003D21E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B1267" w:rsidRPr="000B4D65" w:rsidRDefault="00DB1267" w:rsidP="009377ED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включення в річний план практичного психолога  заходів,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спрямованих на запобігання та протидію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(цькуванню) в</w:t>
      </w:r>
      <w:r w:rsidR="00C73F9E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ліцеї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30DE2" w:rsidRPr="000B4D65" w:rsidRDefault="003D21EE" w:rsidP="009377ED">
      <w:pPr>
        <w:pStyle w:val="a3"/>
        <w:numPr>
          <w:ilvl w:val="0"/>
          <w:numId w:val="19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реалізацію просвітницького напрямку всіх учасників освітнього процесу шляхом організаці</w:t>
      </w:r>
      <w:r w:rsidR="00347C8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тематичних заходів, бесід, кон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сульт</w:t>
      </w:r>
      <w:r w:rsidR="00347C8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ацій, корекційних занять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</w:t>
      </w:r>
      <w:r w:rsidR="00347C8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ормування навичок толерантної та ненасильницької поведінки, спілкування та взаємодії.</w:t>
      </w:r>
    </w:p>
    <w:p w:rsidR="00930DE2" w:rsidRPr="000B4D65" w:rsidRDefault="00930DE2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2.4. Педагогічні працівники:</w:t>
      </w:r>
    </w:p>
    <w:p w:rsidR="00DB1267" w:rsidRPr="000B4D65" w:rsidRDefault="00DB1267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432" w:rsidRPr="000B4D65" w:rsidRDefault="00930DE2" w:rsidP="003B37D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забезпечують здобувачам освіти захист під час освітнього процесу від будь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яких форм насильства та експлуатації, у тому числі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дискримінації за будь-якою ознакою, від пропаганди та агіта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ції, що завдають шкоду здоров’ю;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602432" w:rsidRPr="000B4D65" w:rsidRDefault="00602432" w:rsidP="008D328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повідомляють начальника ліцею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факти </w:t>
      </w:r>
      <w:proofErr w:type="spellStart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стосовно здобувачів осві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ти, педагогічних працівників, інших осіб, які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лучаються до освітнього процесу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свідком яких вони були особисто або про які отримали достовірну інформацію від інших осіб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F4F66" w:rsidRPr="000B4D65" w:rsidRDefault="00930DE2" w:rsidP="008D328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сприяють </w:t>
      </w:r>
      <w:r w:rsidR="008D328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ліцею 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проведенні розслідування щ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одо випадків </w:t>
      </w:r>
      <w:proofErr w:type="spellStart"/>
      <w:r w:rsidR="008D328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(цькування);</w:t>
      </w:r>
    </w:p>
    <w:p w:rsidR="006339AB" w:rsidRPr="000B4D65" w:rsidRDefault="00930DE2" w:rsidP="008D328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виконують рішення та рекомендації комісії з розгляду випадків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у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Кременчуцькому ліцеї з посиленою військово-фізичною підготовкою</w:t>
      </w:r>
      <w:r w:rsidRPr="000B4D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6339AB" w:rsidRPr="000B4D65" w:rsidRDefault="006339AB" w:rsidP="009F4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F66" w:rsidRPr="000B4D65" w:rsidRDefault="00930DE2" w:rsidP="009F4F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Діяльність Комісії з розгляд</w:t>
      </w:r>
      <w:r w:rsidR="00AF32C5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у випадків </w:t>
      </w:r>
      <w:proofErr w:type="spellStart"/>
      <w:r w:rsidR="00AF32C5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булінгу</w:t>
      </w:r>
      <w:proofErr w:type="spellEnd"/>
      <w:r w:rsidR="00AF32C5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(цькування)</w:t>
      </w:r>
    </w:p>
    <w:p w:rsidR="009F4F66" w:rsidRPr="000B4D65" w:rsidRDefault="009F4F66" w:rsidP="009F4F66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F4F66" w:rsidRDefault="009F4F66" w:rsidP="009F4F6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Комісія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val="uk-UA"/>
        </w:rPr>
        <w:t>з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розгляду випадків </w:t>
      </w:r>
      <w:proofErr w:type="spellStart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Кременчуцького ліцею з посиленою військово-фізичною підготовкою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- Комісія) утворюється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наказом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начальника ліцею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скликається для прийняття рішення за результатами розслідування про факти </w:t>
      </w:r>
      <w:proofErr w:type="spellStart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 </w:t>
      </w:r>
    </w:p>
    <w:p w:rsidR="001C2A0A" w:rsidRDefault="001C2A0A" w:rsidP="001C2A0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C2A0A" w:rsidRPr="001C2A0A" w:rsidRDefault="001C2A0A" w:rsidP="009F4F6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 xml:space="preserve">З метою розслідування випадків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 xml:space="preserve"> (цькування) уповноважені особи мають право вимагати письмові пояснення та матеріали у сторін.</w:t>
      </w:r>
    </w:p>
    <w:p w:rsidR="00B61F51" w:rsidRPr="000B4D65" w:rsidRDefault="00B61F51" w:rsidP="00B61F5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30DE2" w:rsidRPr="000B4D65" w:rsidRDefault="00930DE2" w:rsidP="009F4F6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своїй діяльності Комісія керується Кодексом України про адміністративні правопорушення, Законом України «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освіту», Законом України «Про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внесення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змін до дея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ких законодавчих актів України щ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одо протидії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(цькуванню)», цим По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ложе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нням та іншими нормативно-правовими актами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питань щодо протидії </w:t>
      </w:r>
      <w:proofErr w:type="spellStart"/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(цькуванню).</w:t>
      </w:r>
    </w:p>
    <w:p w:rsidR="00B61F51" w:rsidRPr="000B4D65" w:rsidRDefault="00B61F51" w:rsidP="00AF32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DE2" w:rsidRPr="000B4D65" w:rsidRDefault="00930DE2" w:rsidP="009F4F6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складу Комісії входять: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F4F6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ліцею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заступники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начальника ліцею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педагогічні працівники, (у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тому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числі практичний психолог), батьки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страждалого,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булера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інші за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цікавле</w:t>
      </w:r>
      <w:r w:rsidR="001C2A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 особи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Кременчуцький ліцею з посиленою військово-фізичною підготовкою має право залучати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зовнішніх експертів та юристів до розгляду справи на умовах закону України «Про захист персональних даних».</w:t>
      </w:r>
    </w:p>
    <w:p w:rsidR="00B61F51" w:rsidRPr="000B4D65" w:rsidRDefault="00B61F51" w:rsidP="00B61F5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930DE2" w:rsidP="00B61F5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Комісія діє відповідно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Порядку подання та розгляду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 дотриманням кон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фіденційності) заяв про випадки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у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Кременчуцькому ліцеї з посиленою військово-фізичною підготовкою</w:t>
      </w:r>
      <w:r w:rsidR="001178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імені Героя України Віталія Коваля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Порядку реагування на доведені випадки боулінгу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(цькування) та відповідальність осіб, причетних до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B61F51" w:rsidRPr="000B4D65" w:rsidRDefault="00B61F51" w:rsidP="00B61F51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930DE2" w:rsidP="003B37D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Засідання Комісії скликається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начальником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розгляду та неупередженого з'ясування обставин випадків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відповідно до заяв, що надійшли з цього приводу.</w:t>
      </w:r>
    </w:p>
    <w:p w:rsidR="00B61F51" w:rsidRPr="000B4D65" w:rsidRDefault="00B61F51" w:rsidP="00B61F51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930DE2" w:rsidP="003B37D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разі, якщо Комісі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не кваліфікує випадок як </w:t>
      </w:r>
      <w:proofErr w:type="spellStart"/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через об'єктивні причини, 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постраждалий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не згодний з цим, то він може одразу</w:t>
      </w:r>
      <w:r w:rsidR="00B61F5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звернутись до органів Національної поліції України із заявою, про </w:t>
      </w:r>
      <w:r w:rsidR="00CB381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 начальник ліцею має повідомити постраждал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ого.</w:t>
      </w:r>
    </w:p>
    <w:p w:rsidR="00CB381C" w:rsidRPr="000B4D65" w:rsidRDefault="00CB381C" w:rsidP="00CB381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930DE2" w:rsidP="00CB381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К</w:t>
      </w:r>
      <w:r w:rsidR="00CB381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омісії реєструються в окремому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журналі, зберігаються в паперовому вигляді з оригіналами підписів всіх членів Комісії.</w:t>
      </w:r>
    </w:p>
    <w:p w:rsidR="00CB381C" w:rsidRPr="000B4D65" w:rsidRDefault="00CB381C" w:rsidP="00CB381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39AB" w:rsidRPr="001C2A0A" w:rsidRDefault="00CB381C" w:rsidP="0066527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Потерпілий чи його/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 представник також можуть звертатися відразу до уповноважених підрозділів органів Національної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поліції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(ювенальна поліція) та Служб у справах дітей з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повідомленням про випадки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(цькуванн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я).</w:t>
      </w:r>
    </w:p>
    <w:p w:rsidR="001C2A0A" w:rsidRPr="001C2A0A" w:rsidRDefault="001C2A0A" w:rsidP="001C2A0A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2A0A" w:rsidRPr="001C2A0A" w:rsidRDefault="001C2A0A" w:rsidP="0066527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Helvetica" w:hAnsi="Helvetica" w:cs="Helvetica"/>
          <w:color w:val="0B0706"/>
          <w:shd w:val="clear" w:color="auto" w:fill="FFFFFF"/>
        </w:rPr>
        <w:t> </w:t>
      </w:r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 xml:space="preserve">Батьки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>зобов’язані</w:t>
      </w:r>
      <w:proofErr w:type="spellEnd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 xml:space="preserve">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>виконувати</w:t>
      </w:r>
      <w:proofErr w:type="spellEnd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 xml:space="preserve">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>рішення</w:t>
      </w:r>
      <w:proofErr w:type="spellEnd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 xml:space="preserve"> та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>рекомендації</w:t>
      </w:r>
      <w:proofErr w:type="spellEnd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 xml:space="preserve"> </w:t>
      </w:r>
      <w:proofErr w:type="spellStart"/>
      <w:r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</w:rPr>
        <w:t>Комісії</w:t>
      </w:r>
      <w:proofErr w:type="spellEnd"/>
    </w:p>
    <w:p w:rsidR="006339AB" w:rsidRPr="000B4D65" w:rsidRDefault="006339AB" w:rsidP="00CB381C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930DE2" w:rsidP="00CB38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Порядок подання та розгляду (з дотриманням конфіде</w:t>
      </w:r>
      <w:r w:rsidR="00CB381C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нційності) заяв про випадки </w:t>
      </w:r>
      <w:proofErr w:type="spellStart"/>
      <w:r w:rsidR="00CB381C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булінгу</w:t>
      </w:r>
      <w:proofErr w:type="spellEnd"/>
      <w:r w:rsidR="00CB381C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(цьк</w:t>
      </w:r>
      <w:r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ування):</w:t>
      </w:r>
      <w:r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</w:p>
    <w:p w:rsidR="00CB381C" w:rsidRPr="000B4D65" w:rsidRDefault="00CB381C" w:rsidP="00CB381C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381C" w:rsidRPr="000B4D65" w:rsidRDefault="00930DE2" w:rsidP="006339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учасники освітнього процесу подають заяву </w:t>
      </w:r>
      <w:r w:rsidR="00CB381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випадок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булінту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відношенню до дитини або будь-якого іншого учасника </w:t>
      </w:r>
      <w:r w:rsidR="00CB381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освітнього процесу;</w:t>
      </w:r>
    </w:p>
    <w:p w:rsidR="00CB381C" w:rsidRPr="000B4D65" w:rsidRDefault="00CB381C" w:rsidP="003B37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ліцею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розглядає заяву в день її подання та видає 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 (розпорядження)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розслідування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14ABF" w:rsidRPr="000B4D65" w:rsidRDefault="00930DE2" w:rsidP="006339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проводиться повне та неупередж</w:t>
      </w:r>
      <w:r w:rsidR="00CB381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ене розслідування щодо випадків</w:t>
      </w:r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End"/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з залученням осіб, від яких отримано інформацію;</w:t>
      </w:r>
    </w:p>
    <w:p w:rsidR="00114ABF" w:rsidRPr="000B4D65" w:rsidRDefault="00114ABF" w:rsidP="006339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ліцею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прийняття рішення за результатами розслідування наказом створює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комісію з розгляду випадку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та </w:t>
      </w:r>
      <w:proofErr w:type="spellStart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скликає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засідання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прийняття рішення за результатами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розслідування та виконання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відповідних заходів реагування;</w:t>
      </w:r>
    </w:p>
    <w:p w:rsidR="00114ABF" w:rsidRPr="000B4D65" w:rsidRDefault="00114ABF" w:rsidP="00114AB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30DE2" w:rsidRPr="000B4D65" w:rsidRDefault="00955ACB" w:rsidP="00114AB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Порядок реагування на довед</w:t>
      </w:r>
      <w:r w:rsidR="00263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</w:t>
      </w:r>
      <w:r w:rsidR="00114ABF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ні випадки </w:t>
      </w:r>
      <w:proofErr w:type="spellStart"/>
      <w:r w:rsidR="00114ABF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булінгу</w:t>
      </w:r>
      <w:proofErr w:type="spellEnd"/>
      <w:r w:rsidR="00930DE2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(цькування) в </w:t>
      </w:r>
      <w:r w:rsidR="00114ABF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Кременчуцькому ліцеї з посиленою військово-фізичною підготовкою та відповідальність осіб, причетних до </w:t>
      </w:r>
      <w:proofErr w:type="spellStart"/>
      <w:r w:rsidR="00114ABF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булінг</w:t>
      </w:r>
      <w:r w:rsidR="00930DE2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</w:t>
      </w:r>
      <w:proofErr w:type="spellEnd"/>
      <w:r w:rsidR="00930DE2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(цькування):</w:t>
      </w:r>
    </w:p>
    <w:p w:rsidR="00AF32C5" w:rsidRPr="000B4D65" w:rsidRDefault="00AF32C5" w:rsidP="00AF32C5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2C18" w:rsidRPr="000B4D65" w:rsidRDefault="00930DE2" w:rsidP="007E2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разі під</w:t>
      </w:r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твердження факту вчинення </w:t>
      </w:r>
      <w:proofErr w:type="spellStart"/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>а не одноразового</w:t>
      </w:r>
      <w:r w:rsidR="001C2A0A"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 xml:space="preserve"> конфлікт</w:t>
      </w:r>
      <w:r w:rsid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>у чи сварки</w:t>
      </w:r>
      <w:r w:rsidR="001C2A0A" w:rsidRP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>, тобто відповідні дії носять систематичний характе</w:t>
      </w:r>
      <w:r w:rsidR="001C2A0A">
        <w:rPr>
          <w:rFonts w:ascii="Times New Roman" w:hAnsi="Times New Roman" w:cs="Times New Roman"/>
          <w:color w:val="0B0706"/>
          <w:sz w:val="28"/>
          <w:szCs w:val="28"/>
          <w:shd w:val="clear" w:color="auto" w:fill="FFFFFF"/>
          <w:lang w:val="uk-UA"/>
        </w:rPr>
        <w:t xml:space="preserve">р, </w:t>
      </w:r>
      <w:r w:rsidRPr="001C2A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результатами розслідування та висновків Комісії </w:t>
      </w:r>
      <w:r w:rsidR="00114AB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начальником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пові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домляються уповноважені підрозді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 органі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Національної поліції України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служби у сп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равах дітей про випадки </w:t>
      </w:r>
      <w:proofErr w:type="spellStart"/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(цькування);</w:t>
      </w:r>
    </w:p>
    <w:p w:rsidR="007E2C18" w:rsidRPr="000B4D65" w:rsidRDefault="00930DE2" w:rsidP="007E2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виконується рішення та рекомендації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30DE2" w:rsidRPr="000B4D65" w:rsidRDefault="00930DE2" w:rsidP="007E2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надаються соціальні та 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психо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лого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-педагогічні послуги здобувачам освіти, які вчин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или </w:t>
      </w:r>
      <w:proofErr w:type="spellStart"/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стали його свідками  або постраждали від блінту;</w:t>
      </w:r>
    </w:p>
    <w:p w:rsidR="00930DE2" w:rsidRPr="001C2A0A" w:rsidRDefault="007E2C18" w:rsidP="007E2C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955ACB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упов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новажені ним особи відповідно до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чинного законодавства та в межах повноважень здійснюють контроль за виконанням плану заходів, спрямованих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запобігання та протидію </w:t>
      </w:r>
      <w:proofErr w:type="spellStart"/>
      <w:r w:rsidRPr="001C2A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1C2A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1C2A0A" w:rsidRPr="001C2A0A" w:rsidRDefault="001C2A0A" w:rsidP="001C2A0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1C2A0A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заходи здійснюються заступником директора з виховної роботи у взаємодії з практичним психологом ліцею та затверджуються начальником ліцею.</w:t>
      </w:r>
    </w:p>
    <w:p w:rsidR="001C2A0A" w:rsidRDefault="001C2A0A" w:rsidP="001C2A0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1C2A0A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 з метою виконання заходів можна запроваджувати консультаційні години у практичного психолога, створювати скриньки довіри, оприлюднювати телефони довіри.</w:t>
      </w:r>
    </w:p>
    <w:p w:rsidR="009049C1" w:rsidRPr="001C2A0A" w:rsidRDefault="009049C1" w:rsidP="009049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643604" w:rsidRPr="00643604" w:rsidRDefault="00643604" w:rsidP="0064360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643604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Відповідальність осіб причетних до </w:t>
      </w:r>
      <w:proofErr w:type="spellStart"/>
      <w:r w:rsidRPr="00643604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>булінгу</w:t>
      </w:r>
      <w:proofErr w:type="spellEnd"/>
      <w:r w:rsidRPr="00643604"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 (цькування)</w:t>
      </w:r>
      <w:r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  <w:lang w:val="uk-UA" w:eastAsia="ru-RU"/>
        </w:rPr>
        <w:t xml:space="preserve">:   </w:t>
      </w:r>
    </w:p>
    <w:p w:rsidR="00643604" w:rsidRPr="00643604" w:rsidRDefault="00643604" w:rsidP="00643604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</w:p>
    <w:p w:rsidR="00643604" w:rsidRPr="00643604" w:rsidRDefault="009049C1" w:rsidP="00643604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В</w:t>
      </w:r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ідповідальність за </w:t>
      </w:r>
      <w:proofErr w:type="spellStart"/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булінг</w:t>
      </w:r>
      <w:proofErr w:type="spellEnd"/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(цькування) встановлена статтею 173 п.4 Кодексу України про адміністративні правопорушення такого змісту:</w:t>
      </w:r>
    </w:p>
    <w:p w:rsidR="00643604" w:rsidRPr="009049C1" w:rsidRDefault="00643604" w:rsidP="009049C1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«Стаття 173 п.4» . </w:t>
      </w:r>
      <w:proofErr w:type="spellStart"/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Булінг</w:t>
      </w:r>
      <w:proofErr w:type="spellEnd"/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(цькування) учасника освітнього процесу.</w:t>
      </w:r>
      <w:r w:rsidR="009049C1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</w:t>
      </w:r>
      <w:proofErr w:type="spellStart"/>
      <w:r w:rsidRPr="009049C1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Булінг</w:t>
      </w:r>
      <w:proofErr w:type="spellEnd"/>
      <w:r w:rsidRPr="009049C1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(цькування), тобто діяння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</w:t>
      </w:r>
      <w:r w:rsidRPr="009049C1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lastRenderedPageBreak/>
        <w:t>вчиняються стосовно малолітньої чи неповнолітньої особи або такою особою стосовно інших учасників освітнього процесу, внаслідок чого могла бути чи була заподіяна шкода психічному або фізичному здоров’ю потерпілого,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643604" w:rsidRPr="00643604" w:rsidRDefault="009049C1" w:rsidP="00643604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</w:t>
      </w:r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Діяння, передбачене частиною першою цієї статті, вчинене групою осіб або повторно протягом року після накладення</w:t>
      </w: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адміністративного стягнення, </w:t>
      </w:r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643604" w:rsidRPr="00643604" w:rsidRDefault="009049C1" w:rsidP="00643604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 </w:t>
      </w:r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Діяння, передбачене частиною першою цієї статті, вчинене малолітніми або неповнолітніми особами віком від чотирнадцяти до шістнадцяти років, -тягне за 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643604" w:rsidRPr="00643604" w:rsidRDefault="009049C1" w:rsidP="00643604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 </w:t>
      </w:r>
      <w:r w:rsidR="00643604"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Діяння, передбачене частиною другою цієї статті, вчинене малолітньою або неповнолітньою особою віком від чотирнадцяти до шістнадцяти років, - тягне 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7E2C18" w:rsidRDefault="00643604" w:rsidP="009049C1">
      <w:pPr>
        <w:pStyle w:val="a3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</w:pPr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>булінгу</w:t>
      </w:r>
      <w:proofErr w:type="spellEnd"/>
      <w:r w:rsidRPr="00643604">
        <w:rPr>
          <w:rFonts w:ascii="Times New Roman" w:eastAsia="Times New Roman" w:hAnsi="Times New Roman" w:cs="Times New Roman"/>
          <w:color w:val="0B0706"/>
          <w:sz w:val="28"/>
          <w:szCs w:val="28"/>
          <w:lang w:val="uk-UA" w:eastAsia="ru-RU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9049C1" w:rsidRPr="009049C1" w:rsidRDefault="009049C1" w:rsidP="009049C1">
      <w:pPr>
        <w:pStyle w:val="a3"/>
        <w:shd w:val="clear" w:color="auto" w:fill="FFFFFF"/>
        <w:spacing w:after="0" w:line="240" w:lineRule="auto"/>
        <w:ind w:left="450"/>
        <w:jc w:val="both"/>
        <w:rPr>
          <w:rFonts w:ascii="Helvetica" w:eastAsia="Times New Roman" w:hAnsi="Helvetica" w:cs="Helvetica"/>
          <w:color w:val="0B0706"/>
          <w:sz w:val="24"/>
          <w:szCs w:val="24"/>
          <w:lang w:val="uk-UA" w:eastAsia="ru-RU"/>
        </w:rPr>
      </w:pPr>
    </w:p>
    <w:p w:rsidR="00930DE2" w:rsidRPr="000B4D65" w:rsidRDefault="00643604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7E2C18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E2C18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930DE2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та обов’язки учасників освітнього процесу:</w:t>
      </w:r>
    </w:p>
    <w:p w:rsidR="00930DE2" w:rsidRPr="00643604" w:rsidRDefault="00AF32C5" w:rsidP="00643604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7E2C18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добувач</w:t>
      </w:r>
      <w:r w:rsidR="00930DE2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="00930DE2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30DE2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="00930DE2" w:rsidRPr="006436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339AB" w:rsidRPr="000B4D65" w:rsidRDefault="00643604" w:rsidP="00643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7.1.1. </w:t>
      </w:r>
      <w:r w:rsidR="00630FD1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E2C18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ають право на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0DE2" w:rsidRPr="000B4D65" w:rsidRDefault="00630FD1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повагу людської гідності;</w:t>
      </w:r>
    </w:p>
    <w:p w:rsidR="00930DE2" w:rsidRPr="000B4D65" w:rsidRDefault="00930DE2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</w:t>
      </w:r>
      <w:r w:rsidR="00630F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хист під час освітнього процесу від приниження честі та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гідності, будь- яких форм насил</w:t>
      </w:r>
      <w:r w:rsidR="00630F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ьства та експлуатації, </w:t>
      </w:r>
      <w:proofErr w:type="spellStart"/>
      <w:r w:rsidR="00630F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дискримінації за буда-якою ознакою, пропаганди та агітації що з</w:t>
      </w:r>
      <w:r w:rsidR="00630F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авдають шкоди здоров’ю здобувачів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освіти:</w:t>
      </w:r>
    </w:p>
    <w:p w:rsidR="00930DE2" w:rsidRPr="000B4D65" w:rsidRDefault="00630FD1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отримання соціальних та психолог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о-педагогічних послуг як о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соба, яка постраждала від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ст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ала його свідком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або вчинила </w:t>
      </w:r>
      <w:proofErr w:type="spellStart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AF32C5" w:rsidRPr="000B4D65" w:rsidRDefault="00AF32C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індивідуальну освітню траєкторію, що реалізується, зокрема, через вільний вибір видів, форм,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AF32C5" w:rsidRPr="000B4D65" w:rsidRDefault="00AF32C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якісні освітні послуги;</w:t>
      </w:r>
    </w:p>
    <w:p w:rsidR="00AF32C5" w:rsidRPr="000B4D65" w:rsidRDefault="00AF32C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AF32C5" w:rsidRPr="000B4D65" w:rsidRDefault="00AF32C5" w:rsidP="008C76D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безпечні та нешкідливі умови навчання, утримання і праці;</w:t>
      </w:r>
    </w:p>
    <w:p w:rsidR="00150155" w:rsidRPr="000B4D65" w:rsidRDefault="008C76D3" w:rsidP="008C7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4360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339AB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.1.2.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Зобов’язані:</w:t>
      </w:r>
    </w:p>
    <w:p w:rsidR="00150155" w:rsidRPr="000B4D65" w:rsidRDefault="0015015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150155" w:rsidRPr="000B4D65" w:rsidRDefault="0015015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відповідально та дбайливо ставитися до власного здоров’я, здоров’я оточуючих,  довкілля;</w:t>
      </w:r>
    </w:p>
    <w:p w:rsidR="00150155" w:rsidRPr="000B4D65" w:rsidRDefault="0015015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дотримуватися установчих документів, правил внутрішнього розпорядку ліцею;</w:t>
      </w:r>
    </w:p>
    <w:p w:rsidR="00150155" w:rsidRPr="000B4D65" w:rsidRDefault="00150155" w:rsidP="006339A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повідомляти керівництво 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факти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стосовно здобувачів освіти, педагогічних, науково-педагогічних, наукових працівник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ів, інших осіб, які залучаються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освітнього процес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свідком яких вони були особисто або про які отримали достовірну інформацію від інших осіб.</w:t>
      </w:r>
    </w:p>
    <w:p w:rsidR="00150155" w:rsidRPr="000B4D65" w:rsidRDefault="00150155" w:rsidP="001501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3A5B79" w:rsidRDefault="00930DE2" w:rsidP="003A5B79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Працівники</w:t>
      </w:r>
      <w:proofErr w:type="spellEnd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залучаються</w:t>
      </w:r>
      <w:proofErr w:type="spellEnd"/>
      <w:r w:rsidRPr="003A5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 освітнього процесу:</w:t>
      </w:r>
    </w:p>
    <w:p w:rsidR="00BA3340" w:rsidRPr="003A5B79" w:rsidRDefault="00930DE2" w:rsidP="003A5B79">
      <w:pPr>
        <w:pStyle w:val="a3"/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на:</w:t>
      </w:r>
    </w:p>
    <w:p w:rsidR="00BA3340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 професійної честі і гідності;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захист під час освітнього процесу в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 будь-яких форм насильства та експлуатації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у тому числі 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боулінгу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(цьк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ування), дискримінації за будь-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якою ознакою, від пропаганди та агітації, що завдають шкода здоров’ю.</w:t>
      </w:r>
    </w:p>
    <w:p w:rsidR="00930DE2" w:rsidRPr="003A5B79" w:rsidRDefault="00930DE2" w:rsidP="003A5B79">
      <w:pPr>
        <w:pStyle w:val="a3"/>
        <w:numPr>
          <w:ilvl w:val="2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Зобов’язані</w:t>
      </w:r>
      <w:proofErr w:type="spellEnd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дотримуватися педагогічної етики;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важати гідність, права, свободи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законні інтереси всіх учасників освітнього 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процесу;</w:t>
      </w:r>
    </w:p>
    <w:p w:rsidR="00930DE2" w:rsidRPr="000B4D65" w:rsidRDefault="00BA3340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настановами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особистим прикладом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навчати поваги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суспільної м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оралі та суспільних цінностей,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зокрема правди, справедливості, патріотизму, гуманізму, толерантності, працелюбства;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формувати у здобувачів освіти усвідомлення необхідності додержуватися Конституції та законів України, за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хищати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суверенітет і територіальну цілісність України;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виховувати у здобувачів освіти, повагу до державної мови та державних символів України, національних, історичних, культурних цінностей Украї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ни, дбайливе ставлення до істори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ко-культурного надбання України та навколишнього природного середовища;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формувати у здобувачів освіти прагнення до взаєморозуміння, миру, злагоди між усіма наро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дами, етнічними, національними,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релігійними, групами;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захищати здобув</w:t>
      </w:r>
      <w:r w:rsidR="00BA3340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ачів освіти під час освітнього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 від будь-яких, форм фізичного та психічного насильства, приниження честі та гідності, дискримінації за будь-якою ознакою, пропаганд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та агітації, що завдають шкоди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здоров'ю 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здобувача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освіти, запобігати вживанню ними та іншими особами на території закладів освіти алкогольних напоїв, наркотичних засобів, іншим шкідливим звичкам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додержуватися установчих документів та правил внутрішнього розпорядку закладу освіти, виконувати свої посадові обов’язки;</w:t>
      </w:r>
    </w:p>
    <w:p w:rsidR="00930DE2" w:rsidRPr="000B4D65" w:rsidRDefault="00930DE2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повідомляти 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начальника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факти 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боулінгу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(цькування) стосовно 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увачів освіти, педагогічних, науково-пед</w:t>
      </w:r>
      <w:r w:rsidR="00ED2E64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агогічних, наукових працівників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інших</w:t>
      </w:r>
      <w:r w:rsidR="0025428C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осіб, які залучаються до освітнього процесу, свідком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якого вони були особисто або інформацію про які отримали від інших осіб,</w:t>
      </w:r>
      <w:r w:rsidR="0032731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вживати невідкладних заходів для припинення </w:t>
      </w:r>
      <w:proofErr w:type="spellStart"/>
      <w:r w:rsidR="0032731F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(цькування).</w:t>
      </w:r>
    </w:p>
    <w:p w:rsidR="008D3288" w:rsidRPr="000B4D65" w:rsidRDefault="008D3288" w:rsidP="008D328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30DE2" w:rsidRPr="000B4D65" w:rsidRDefault="003A5B79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7.3. </w:t>
      </w:r>
      <w:r w:rsidR="00930DE2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Батьки здобувачів освіти:</w:t>
      </w:r>
    </w:p>
    <w:p w:rsidR="00930DE2" w:rsidRPr="000B4D65" w:rsidRDefault="003A5B79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</w:t>
      </w:r>
      <w:r w:rsidR="00B610B6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ають право:</w:t>
      </w:r>
    </w:p>
    <w:p w:rsidR="00930DE2" w:rsidRPr="003A5B79" w:rsidRDefault="0032731F" w:rsidP="003A5B7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отримув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ати 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інформацію про діяльність</w:t>
      </w:r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у тому числі - щодо надання психолого-педагогічних посл</w:t>
      </w:r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уг особам, які постраждали від </w:t>
      </w:r>
      <w:proofErr w:type="spellStart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(цькування), стали його свідками або вчинили </w:t>
      </w:r>
      <w:proofErr w:type="spellStart"/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</w:t>
      </w:r>
      <w:proofErr w:type="spellEnd"/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(ц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ькування)</w:t>
      </w:r>
      <w:r w:rsidR="00B610B6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результати навчання своїх дітей (дітей, законними представниками яких вони є) і результати оцінювання якості освіти у закладі освіти та його освітньої</w:t>
      </w:r>
      <w:r w:rsidR="001B5D6D" w:rsidRPr="003A5B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10B6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діяльності; </w:t>
      </w:r>
      <w:r w:rsidR="00930DE2" w:rsidRPr="003A5B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930DE2" w:rsidRPr="000B4D65" w:rsidRDefault="00930DE2" w:rsidP="003A5B7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подавати </w:t>
      </w:r>
      <w:r w:rsidR="00B610B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ліцею заяву про випадки </w:t>
      </w:r>
      <w:proofErr w:type="spellStart"/>
      <w:r w:rsidR="00B610B6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стосовно дитини або будь-якого іншого учасника освітнього процесу;</w:t>
      </w:r>
    </w:p>
    <w:p w:rsidR="00930DE2" w:rsidRPr="000B4D65" w:rsidRDefault="00930DE2" w:rsidP="003A5B7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вимагати повного та неупередженого розслідування випадків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стосов</w:t>
      </w:r>
      <w:r w:rsidR="001B5D6D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 дитини або будь-якого іншого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учасника освітнього</w:t>
      </w:r>
      <w:r w:rsidR="001B5D6D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процесу</w:t>
      </w:r>
      <w:r w:rsidR="001B5D6D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30DE2" w:rsidRPr="000B4D65" w:rsidRDefault="003A5B79" w:rsidP="003B3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.2. З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обов’язані:</w:t>
      </w:r>
    </w:p>
    <w:p w:rsidR="00930DE2" w:rsidRPr="000B4D65" w:rsidRDefault="008C76D3" w:rsidP="001B5D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виховувати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дітей повагу до гідності, прав, свобод і законних інтересів людини, законів та етичних норм, відповідальне с</w:t>
      </w:r>
      <w:r w:rsidR="001B5D6D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тавлення до власного здоров’я, </w:t>
      </w:r>
      <w:r w:rsidR="003656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B5D6D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здоров’я оточуючих і довкілля;</w:t>
      </w:r>
    </w:p>
    <w:p w:rsidR="00930DE2" w:rsidRPr="000B4D65" w:rsidRDefault="001B5D6D" w:rsidP="001B5D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важати гідність, права, свободи і законні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інтереси дитини та інших учасників освітнього процесу;</w:t>
      </w:r>
    </w:p>
    <w:p w:rsidR="00930DE2" w:rsidRPr="000B4D65" w:rsidRDefault="00930DE2" w:rsidP="001B5D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дбати про фізичне і психічне здоров’я дитини, сприяти розвитку її здібностей, формувати н</w:t>
      </w:r>
      <w:r w:rsidR="00961EE9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авички здорового способу життя;</w:t>
      </w:r>
    </w:p>
    <w:p w:rsidR="00930DE2" w:rsidRPr="000B4D65" w:rsidRDefault="00930DE2" w:rsidP="003B37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формувати у дитини культуру діалогу, культуру життя у взаєм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орозумінні, мирі та злагоді між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усіма народами, етнічними, національни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ми, релігійними групами, предст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никами різних політичних і релігійних поглядів та культурних традицій, різного соціального походження, сімейного та майнового</w:t>
      </w:r>
      <w:r w:rsidR="00961EE9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стану;</w:t>
      </w:r>
    </w:p>
    <w:p w:rsidR="00930DE2" w:rsidRPr="000B4D65" w:rsidRDefault="00961EE9" w:rsidP="00961EE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настановленням і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особистим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прикладом утверджувати повагу до суспільної моралі та суспільних цінностей, зокрема правди,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справедливості, патріотизму, гу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нізму, </w:t>
      </w:r>
      <w:r w:rsidR="002638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толерантності, працелюб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ства;</w:t>
      </w:r>
    </w:p>
    <w:p w:rsidR="00930DE2" w:rsidRPr="000B4D65" w:rsidRDefault="00930DE2" w:rsidP="00961EE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сприяти </w:t>
      </w:r>
      <w:r w:rsidR="00A943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начальнику ліцею 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проведенні розслідування що</w:t>
      </w:r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випадків </w:t>
      </w:r>
      <w:proofErr w:type="spellStart"/>
      <w:r w:rsidR="008C76D3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="00A943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улінгу</w:t>
      </w:r>
      <w:proofErr w:type="spellEnd"/>
      <w:r w:rsidR="00A943D1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(цькування);</w:t>
      </w:r>
    </w:p>
    <w:p w:rsidR="00042C32" w:rsidRPr="000B4D65" w:rsidRDefault="00A943D1" w:rsidP="003B37D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вати рішення та рекомендації комі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сії з розгляду випадків </w:t>
      </w:r>
      <w:proofErr w:type="spellStart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булінгу</w:t>
      </w:r>
      <w:proofErr w:type="spellEnd"/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(цькування) та інше, що сприятиме покращ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енню виправлення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си</w:t>
      </w:r>
      <w:r w:rsidR="00930DE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туац</w:t>
      </w:r>
      <w:r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042C32" w:rsidRPr="000B4D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й, що призвела до боулінгу.</w:t>
      </w:r>
    </w:p>
    <w:p w:rsidR="008D3288" w:rsidRPr="000B4D65" w:rsidRDefault="008D3288" w:rsidP="008D328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47339" w:rsidRPr="000B4D65" w:rsidRDefault="003A5B79" w:rsidP="00042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1B5114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943D1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339" w:rsidRPr="000B4D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Прикінцеві положення</w:t>
      </w:r>
    </w:p>
    <w:p w:rsidR="00747339" w:rsidRPr="003A5B79" w:rsidRDefault="008C76D3" w:rsidP="003A5B79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7339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7D4C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="00F17D4C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</w:t>
      </w:r>
      <w:r w:rsidR="00747339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17D4C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начальника ліцею </w:t>
      </w:r>
      <w:r w:rsidR="00747339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і є обов'язковими до виконання усім</w:t>
      </w:r>
      <w:r w:rsidR="00263822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а учасниками освітнього проце</w:t>
      </w:r>
      <w:r w:rsidR="00F17D4C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су.</w:t>
      </w:r>
    </w:p>
    <w:p w:rsidR="00747339" w:rsidRPr="003A5B79" w:rsidRDefault="00747339" w:rsidP="003A5B79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Зміни та доповнення до Положення вносяться наказом </w:t>
      </w:r>
      <w:r w:rsidR="00F17D4C" w:rsidRPr="003A5B7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ліцею.</w:t>
      </w:r>
    </w:p>
    <w:p w:rsidR="00117813" w:rsidRPr="000B4D65" w:rsidRDefault="00117813" w:rsidP="003B37D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3288" w:rsidRPr="000B4D65" w:rsidRDefault="008D3288" w:rsidP="005A14E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з </w:t>
      </w:r>
    </w:p>
    <w:p w:rsidR="00352869" w:rsidRPr="000B4D65" w:rsidRDefault="008D3288" w:rsidP="005A14E0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B4D65">
        <w:rPr>
          <w:rFonts w:ascii="Times New Roman" w:eastAsia="Times New Roman" w:hAnsi="Times New Roman" w:cs="Times New Roman"/>
          <w:sz w:val="28"/>
          <w:szCs w:val="28"/>
        </w:rPr>
        <w:t>виховної роботи</w:t>
      </w:r>
      <w:r w:rsidR="00352869" w:rsidRPr="000B4D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11781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52869" w:rsidRPr="000B4D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A14E0" w:rsidRPr="000B4D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2869" w:rsidRPr="000B4D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B4D6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17813">
        <w:rPr>
          <w:rFonts w:ascii="Times New Roman" w:eastAsia="Times New Roman" w:hAnsi="Times New Roman" w:cs="Times New Roman"/>
          <w:sz w:val="28"/>
          <w:szCs w:val="28"/>
        </w:rPr>
        <w:t>Ірина Васильєва</w:t>
      </w:r>
    </w:p>
    <w:p w:rsidR="00665274" w:rsidRPr="00937EA7" w:rsidRDefault="00665274" w:rsidP="005A14E0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665274" w:rsidRPr="00937EA7" w:rsidSect="006339A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♦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F1A87432"/>
    <w:lvl w:ilvl="0">
      <w:start w:val="1"/>
      <w:numFmt w:val="decimal"/>
      <w:lvlText w:val="6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15375A1"/>
    <w:multiLevelType w:val="multilevel"/>
    <w:tmpl w:val="DD40A54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3F6BB4"/>
    <w:multiLevelType w:val="hybridMultilevel"/>
    <w:tmpl w:val="2BD2701C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F02"/>
    <w:multiLevelType w:val="hybridMultilevel"/>
    <w:tmpl w:val="EC76169A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1CBA"/>
    <w:multiLevelType w:val="hybridMultilevel"/>
    <w:tmpl w:val="9B127B02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6641A"/>
    <w:multiLevelType w:val="hybridMultilevel"/>
    <w:tmpl w:val="F3ACC338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56D1B"/>
    <w:multiLevelType w:val="multilevel"/>
    <w:tmpl w:val="4C14FB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3655F4"/>
    <w:multiLevelType w:val="hybridMultilevel"/>
    <w:tmpl w:val="995CCB98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B29"/>
    <w:multiLevelType w:val="multilevel"/>
    <w:tmpl w:val="DFB812D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B50CAC"/>
    <w:multiLevelType w:val="multilevel"/>
    <w:tmpl w:val="E594046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63A92"/>
    <w:multiLevelType w:val="hybridMultilevel"/>
    <w:tmpl w:val="790432DA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F33CC"/>
    <w:multiLevelType w:val="multilevel"/>
    <w:tmpl w:val="B4D4B332"/>
    <w:lvl w:ilvl="0">
      <w:start w:val="2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4F3F61EC"/>
    <w:multiLevelType w:val="hybridMultilevel"/>
    <w:tmpl w:val="B4746C2E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5EF5"/>
    <w:multiLevelType w:val="multilevel"/>
    <w:tmpl w:val="60BEE7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2C4512"/>
    <w:multiLevelType w:val="multilevel"/>
    <w:tmpl w:val="A39036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254738D"/>
    <w:multiLevelType w:val="hybridMultilevel"/>
    <w:tmpl w:val="5ACA61A0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B5F61"/>
    <w:multiLevelType w:val="hybridMultilevel"/>
    <w:tmpl w:val="C98C76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056184"/>
    <w:multiLevelType w:val="hybridMultilevel"/>
    <w:tmpl w:val="AC907B9A"/>
    <w:lvl w:ilvl="0" w:tplc="0860C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022B3"/>
    <w:multiLevelType w:val="multilevel"/>
    <w:tmpl w:val="DA7C749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4540BC7"/>
    <w:multiLevelType w:val="hybridMultilevel"/>
    <w:tmpl w:val="EB442CCA"/>
    <w:lvl w:ilvl="0" w:tplc="BC0A507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DE060D"/>
    <w:multiLevelType w:val="hybridMultilevel"/>
    <w:tmpl w:val="C4684F34"/>
    <w:lvl w:ilvl="0" w:tplc="0860CF2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AD05037"/>
    <w:multiLevelType w:val="hybridMultilevel"/>
    <w:tmpl w:val="28AE12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C91BA3"/>
    <w:multiLevelType w:val="hybridMultilevel"/>
    <w:tmpl w:val="C562FA42"/>
    <w:lvl w:ilvl="0" w:tplc="0860CF2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11"/>
  </w:num>
  <w:num w:numId="8">
    <w:abstractNumId w:val="22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23"/>
  </w:num>
  <w:num w:numId="14">
    <w:abstractNumId w:val="15"/>
  </w:num>
  <w:num w:numId="15">
    <w:abstractNumId w:val="8"/>
  </w:num>
  <w:num w:numId="16">
    <w:abstractNumId w:val="24"/>
  </w:num>
  <w:num w:numId="17">
    <w:abstractNumId w:val="20"/>
  </w:num>
  <w:num w:numId="18">
    <w:abstractNumId w:val="25"/>
  </w:num>
  <w:num w:numId="19">
    <w:abstractNumId w:val="26"/>
  </w:num>
  <w:num w:numId="20">
    <w:abstractNumId w:val="19"/>
  </w:num>
  <w:num w:numId="21">
    <w:abstractNumId w:val="21"/>
  </w:num>
  <w:num w:numId="22">
    <w:abstractNumId w:val="14"/>
  </w:num>
  <w:num w:numId="23">
    <w:abstractNumId w:val="10"/>
  </w:num>
  <w:num w:numId="24">
    <w:abstractNumId w:val="17"/>
  </w:num>
  <w:num w:numId="25">
    <w:abstractNumId w:val="7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21EE"/>
    <w:rsid w:val="00004770"/>
    <w:rsid w:val="00042C32"/>
    <w:rsid w:val="000B4D65"/>
    <w:rsid w:val="00114ABF"/>
    <w:rsid w:val="00117813"/>
    <w:rsid w:val="00150155"/>
    <w:rsid w:val="001B5114"/>
    <w:rsid w:val="001B5D6D"/>
    <w:rsid w:val="001C2A0A"/>
    <w:rsid w:val="0023234D"/>
    <w:rsid w:val="0025428C"/>
    <w:rsid w:val="00263822"/>
    <w:rsid w:val="0032731F"/>
    <w:rsid w:val="00347C80"/>
    <w:rsid w:val="00352869"/>
    <w:rsid w:val="0036565E"/>
    <w:rsid w:val="003A0F59"/>
    <w:rsid w:val="003A5B79"/>
    <w:rsid w:val="003B37DD"/>
    <w:rsid w:val="003C0E61"/>
    <w:rsid w:val="003D21EE"/>
    <w:rsid w:val="004065DA"/>
    <w:rsid w:val="00407401"/>
    <w:rsid w:val="005A14E0"/>
    <w:rsid w:val="00602432"/>
    <w:rsid w:val="00630FD1"/>
    <w:rsid w:val="006339AB"/>
    <w:rsid w:val="00643604"/>
    <w:rsid w:val="00665274"/>
    <w:rsid w:val="006D5B65"/>
    <w:rsid w:val="00715956"/>
    <w:rsid w:val="00747339"/>
    <w:rsid w:val="007E2C18"/>
    <w:rsid w:val="00823DB4"/>
    <w:rsid w:val="00851EFE"/>
    <w:rsid w:val="00855363"/>
    <w:rsid w:val="00897FB8"/>
    <w:rsid w:val="008C76D3"/>
    <w:rsid w:val="008D3288"/>
    <w:rsid w:val="009049C1"/>
    <w:rsid w:val="00930DE2"/>
    <w:rsid w:val="009377ED"/>
    <w:rsid w:val="00937EA7"/>
    <w:rsid w:val="00955ACB"/>
    <w:rsid w:val="00961EE9"/>
    <w:rsid w:val="0099514C"/>
    <w:rsid w:val="009F4F66"/>
    <w:rsid w:val="00A16A0D"/>
    <w:rsid w:val="00A943D1"/>
    <w:rsid w:val="00AE7C67"/>
    <w:rsid w:val="00AF32C5"/>
    <w:rsid w:val="00B610B6"/>
    <w:rsid w:val="00B61F51"/>
    <w:rsid w:val="00BA3340"/>
    <w:rsid w:val="00C73F9E"/>
    <w:rsid w:val="00C74FAB"/>
    <w:rsid w:val="00C9268D"/>
    <w:rsid w:val="00CB381C"/>
    <w:rsid w:val="00CF73DC"/>
    <w:rsid w:val="00DB1267"/>
    <w:rsid w:val="00E923AE"/>
    <w:rsid w:val="00ED2E64"/>
    <w:rsid w:val="00F17D4C"/>
    <w:rsid w:val="00F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0F40"/>
  <w15:docId w15:val="{6173DE6A-C605-4D98-AB05-D470521B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B8"/>
  </w:style>
  <w:style w:type="paragraph" w:styleId="1">
    <w:name w:val="heading 1"/>
    <w:basedOn w:val="a"/>
    <w:next w:val="a"/>
    <w:link w:val="10"/>
    <w:uiPriority w:val="9"/>
    <w:qFormat/>
    <w:rsid w:val="003B3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37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7DD"/>
    <w:pPr>
      <w:ind w:left="720"/>
      <w:contextualSpacing/>
    </w:pPr>
    <w:rPr>
      <w:rFonts w:eastAsiaTheme="minorHAnsi"/>
      <w:lang w:val="ru-RU" w:eastAsia="en-US"/>
    </w:rPr>
  </w:style>
  <w:style w:type="paragraph" w:styleId="a4">
    <w:name w:val="No Spacing"/>
    <w:uiPriority w:val="1"/>
    <w:qFormat/>
    <w:rsid w:val="003B37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3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37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37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64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Gigabyte</cp:lastModifiedBy>
  <cp:revision>28</cp:revision>
  <dcterms:created xsi:type="dcterms:W3CDTF">2020-02-07T07:04:00Z</dcterms:created>
  <dcterms:modified xsi:type="dcterms:W3CDTF">2026-01-20T11:11:00Z</dcterms:modified>
</cp:coreProperties>
</file>